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5E515ACC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</w:t>
      </w:r>
      <w:r w:rsidR="00FD1224">
        <w:rPr>
          <w:color w:val="000009"/>
          <w:spacing w:val="-2"/>
          <w:lang w:val="en-US"/>
        </w:rPr>
        <w:t>3</w:t>
      </w:r>
      <w:r>
        <w:rPr>
          <w:color w:val="000009"/>
          <w:spacing w:val="-2"/>
        </w:rPr>
        <w:t>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>
        <w:trPr>
          <w:trHeight w:val="4668"/>
        </w:trPr>
        <w:tc>
          <w:tcPr>
            <w:tcW w:w="10598" w:type="dxa"/>
            <w:gridSpan w:val="2"/>
          </w:tcPr>
          <w:p w14:paraId="710606E1" w14:textId="77777777" w:rsidR="009A0C55" w:rsidRPr="009A0C55" w:rsidRDefault="009A0C55" w:rsidP="009A0C55">
            <w:pPr>
              <w:pStyle w:val="TableParagraph"/>
              <w:ind w:left="115"/>
              <w:rPr>
                <w:color w:val="000009"/>
                <w:spacing w:val="-2"/>
                <w:sz w:val="16"/>
              </w:rPr>
            </w:pPr>
            <w:r w:rsidRPr="009A0C55">
              <w:rPr>
                <w:color w:val="000009"/>
                <w:spacing w:val="-2"/>
                <w:sz w:val="16"/>
              </w:rPr>
              <w:t>Розрахунковим періодом є календарний місяць. Розрахунок вартості електричної енергії у розрахунковому періоді здійснюється наступним чином:</w:t>
            </w:r>
          </w:p>
          <w:p w14:paraId="0F42EC9D" w14:textId="20DB4CC4" w:rsidR="009A0C55" w:rsidRPr="009A0C55" w:rsidRDefault="009A0C55" w:rsidP="009A0C55">
            <w:pPr>
              <w:pStyle w:val="TableParagraph"/>
              <w:spacing w:line="178" w:lineRule="exact"/>
              <w:ind w:left="115"/>
              <w:rPr>
                <w:color w:val="000009"/>
                <w:spacing w:val="-2"/>
                <w:sz w:val="16"/>
              </w:rPr>
            </w:pPr>
            <w:r w:rsidRPr="009A0C55">
              <w:rPr>
                <w:color w:val="000009"/>
                <w:spacing w:val="-2"/>
                <w:sz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0C55">
              <w:rPr>
                <w:b/>
                <w:bCs/>
                <w:color w:val="000009"/>
                <w:spacing w:val="-2"/>
                <w:sz w:val="16"/>
              </w:rPr>
              <w:t xml:space="preserve">- </w:t>
            </w:r>
            <w:r w:rsidR="006E7B41" w:rsidRPr="0055795D">
              <w:rPr>
                <w:b/>
                <w:bCs/>
                <w:color w:val="000009"/>
                <w:spacing w:val="-2"/>
                <w:sz w:val="16"/>
              </w:rPr>
              <w:t>7,0810698</w:t>
            </w:r>
            <w:r w:rsidR="006E7B41">
              <w:rPr>
                <w:b/>
                <w:bCs/>
                <w:color w:val="000009"/>
                <w:spacing w:val="-2"/>
                <w:sz w:val="16"/>
              </w:rPr>
              <w:t xml:space="preserve"> </w:t>
            </w:r>
            <w:r w:rsidRPr="009A0C55">
              <w:rPr>
                <w:b/>
                <w:bCs/>
                <w:color w:val="000009"/>
                <w:spacing w:val="-2"/>
                <w:sz w:val="16"/>
              </w:rPr>
              <w:t>гривень/кВт*год без ПДВ</w:t>
            </w:r>
          </w:p>
          <w:p w14:paraId="157BF4B7" w14:textId="77777777" w:rsidR="009A0C55" w:rsidRPr="009A0C55" w:rsidRDefault="009A0C55" w:rsidP="009A0C55">
            <w:pPr>
              <w:pStyle w:val="TableParagraph"/>
              <w:spacing w:line="178" w:lineRule="exact"/>
              <w:ind w:left="115"/>
              <w:rPr>
                <w:color w:val="000009"/>
                <w:spacing w:val="-2"/>
                <w:sz w:val="16"/>
              </w:rPr>
            </w:pPr>
            <w:r w:rsidRPr="009A0C55">
              <w:rPr>
                <w:color w:val="000009"/>
                <w:spacing w:val="-2"/>
                <w:sz w:val="16"/>
              </w:rPr>
              <w:t>Попередня (авансова) оплата заявленого обсягу споживання електричної енергії на розрахунковий період здійснюється за прогнозованою ціною (тарифом) за 1 кВт*год. Прогнозована ціна (тариф) визначається за формулою:</w:t>
            </w:r>
          </w:p>
          <w:p w14:paraId="6CB8AF0A" w14:textId="3D933C1E" w:rsidR="00377D34" w:rsidRDefault="009A0C55" w:rsidP="009A0C55">
            <w:pPr>
              <w:pStyle w:val="TableParagraph"/>
              <w:ind w:left="141"/>
              <w:rPr>
                <w:position w:val="2"/>
                <w:sz w:val="16"/>
              </w:rPr>
            </w:pPr>
            <w:r w:rsidRPr="009A0C55">
              <w:rPr>
                <w:b/>
                <w:color w:val="000009"/>
                <w:spacing w:val="-2"/>
                <w:sz w:val="16"/>
              </w:rPr>
              <w:t>Цпрог=</w:t>
            </w:r>
            <w:r w:rsidRPr="009A0C55">
              <w:rPr>
                <w:b/>
                <w:color w:val="000009"/>
                <w:spacing w:val="-2"/>
                <w:sz w:val="16"/>
                <w:lang w:val="en-US"/>
              </w:rPr>
              <w:t xml:space="preserve"> </w:t>
            </w:r>
            <w:r w:rsidR="006E7B41" w:rsidRPr="0055795D">
              <w:rPr>
                <w:b/>
                <w:bCs/>
                <w:color w:val="000009"/>
                <w:spacing w:val="-2"/>
                <w:sz w:val="16"/>
              </w:rPr>
              <w:t>7,0810698</w:t>
            </w:r>
            <w:r w:rsidR="006E7B41">
              <w:rPr>
                <w:b/>
                <w:bCs/>
                <w:color w:val="000009"/>
                <w:spacing w:val="-2"/>
                <w:sz w:val="16"/>
              </w:rPr>
              <w:t>+</w:t>
            </w:r>
            <w:r>
              <w:rPr>
                <w:b/>
                <w:color w:val="000009"/>
                <w:spacing w:val="-2"/>
                <w:sz w:val="16"/>
              </w:rPr>
              <w:t>Wпер+R,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2"/>
                <w:sz w:val="16"/>
              </w:rPr>
              <w:t>де:</w:t>
            </w:r>
          </w:p>
          <w:p w14:paraId="04200175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факт(М-2)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–</w:t>
            </w:r>
            <w:r>
              <w:rPr>
                <w:color w:val="000009"/>
                <w:spacing w:val="-6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фактична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ринкова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ціна</w:t>
            </w:r>
            <w:r>
              <w:rPr>
                <w:color w:val="000009"/>
                <w:spacing w:val="-6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в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місяці</w:t>
            </w:r>
            <w:r>
              <w:rPr>
                <w:color w:val="000009"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М-2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від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2"/>
                <w:position w:val="1"/>
                <w:sz w:val="16"/>
              </w:rPr>
              <w:t>розрахункового;</w:t>
            </w:r>
          </w:p>
          <w:p w14:paraId="5AE48B7E" w14:textId="77777777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 xml:space="preserve">М </w:t>
            </w:r>
            <w:r>
              <w:rPr>
                <w:color w:val="000009"/>
                <w:spacing w:val="-4"/>
                <w:sz w:val="16"/>
              </w:rPr>
              <w:t>— місяць (розрахунковий період),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за який здійснюється оплата. 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=(Вартіть/Обсяг)+Т+W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електропостачальниками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5F650BCB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дорівнює </w:t>
            </w:r>
            <w:r w:rsidR="00FD1224" w:rsidRPr="00FD1224">
              <w:rPr>
                <w:color w:val="000009"/>
                <w:spacing w:val="-2"/>
                <w:sz w:val="16"/>
              </w:rPr>
              <w:t>0,131184</w:t>
            </w:r>
            <w:r w:rsidR="00FD1224">
              <w:rPr>
                <w:color w:val="000009"/>
                <w:spacing w:val="-2"/>
                <w:sz w:val="16"/>
                <w:lang w:val="en-US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36FB709" w14:textId="77777777" w:rsidR="00E23671" w:rsidRDefault="00E23671" w:rsidP="00E23671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 енергії на розрахунковий період з остаточним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 що проводиться за фактично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Обсягзаяв*Цпрог, </w:t>
            </w:r>
            <w:r>
              <w:rPr>
                <w:color w:val="000009"/>
                <w:sz w:val="16"/>
              </w:rPr>
              <w:t>де</w:t>
            </w:r>
          </w:p>
          <w:p w14:paraId="4FCDC27D" w14:textId="77777777" w:rsidR="00E23671" w:rsidRDefault="00E23671" w:rsidP="00E23671">
            <w:pPr>
              <w:pStyle w:val="TableParagraph"/>
              <w:ind w:left="115"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Обсягзаяв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заявлений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 Споживачем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23AB16AB" w14:textId="77777777" w:rsidR="00E23671" w:rsidRDefault="00E23671" w:rsidP="00E23671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05" w:lineRule="exact"/>
              <w:ind w:left="219" w:hanging="104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25%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75916F1E" w14:textId="77777777" w:rsidR="00E23671" w:rsidRDefault="00E23671" w:rsidP="00E23671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03" w:lineRule="exact"/>
              <w:ind w:left="219" w:hanging="104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6760B94C" w14:textId="77777777" w:rsidR="00E23671" w:rsidRDefault="00E23671" w:rsidP="00E23671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03" w:lineRule="exact"/>
              <w:ind w:left="219" w:hanging="104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75%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04B18BEE" w14:textId="77777777" w:rsidR="00E23671" w:rsidRDefault="00E23671" w:rsidP="00E23671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03" w:lineRule="exact"/>
              <w:ind w:left="219" w:hanging="104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2A51CB7B" w14:textId="77777777" w:rsidR="00E23671" w:rsidRDefault="00E23671" w:rsidP="00E23671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переплати/недоплати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виникла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наслідок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між </w:t>
            </w:r>
            <w:r>
              <w:rPr>
                <w:b/>
                <w:color w:val="000009"/>
                <w:sz w:val="16"/>
              </w:rPr>
              <w:t>Цпрог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Ц</w:t>
            </w:r>
            <w:r>
              <w:rPr>
                <w:color w:val="000009"/>
                <w:sz w:val="16"/>
              </w:rPr>
              <w:t>факт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та/або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 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1EF7F2FF" w14:textId="77777777" w:rsidR="00E23671" w:rsidRDefault="00E23671" w:rsidP="00E23671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3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3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спожиту</w:t>
            </w:r>
            <w:r>
              <w:rPr>
                <w:b/>
                <w:color w:val="000009"/>
                <w:spacing w:val="3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електричну</w:t>
            </w:r>
            <w:r>
              <w:rPr>
                <w:b/>
                <w:color w:val="000009"/>
                <w:spacing w:val="2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енергію</w:t>
            </w:r>
            <w:r>
              <w:rPr>
                <w:b/>
                <w:color w:val="000009"/>
                <w:spacing w:val="3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</w:t>
            </w:r>
            <w:r>
              <w:rPr>
                <w:b/>
                <w:color w:val="000009"/>
                <w:spacing w:val="3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т.ч.</w:t>
            </w:r>
            <w:r>
              <w:rPr>
                <w:b/>
                <w:color w:val="000009"/>
                <w:spacing w:val="3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попередня</w:t>
            </w:r>
            <w:r>
              <w:rPr>
                <w:b/>
                <w:color w:val="000009"/>
                <w:spacing w:val="3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(авансова</w:t>
            </w:r>
            <w:r>
              <w:rPr>
                <w:b/>
                <w:color w:val="000009"/>
                <w:spacing w:val="3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оплата)</w:t>
            </w:r>
            <w:r>
              <w:rPr>
                <w:b/>
                <w:color w:val="000009"/>
                <w:spacing w:val="3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здійснюється</w:t>
            </w:r>
            <w:r>
              <w:rPr>
                <w:b/>
                <w:color w:val="000009"/>
                <w:spacing w:val="27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2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поточний</w:t>
            </w:r>
            <w:r>
              <w:rPr>
                <w:b/>
                <w:color w:val="000009"/>
                <w:spacing w:val="3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рахунок</w:t>
            </w:r>
            <w:r>
              <w:rPr>
                <w:b/>
                <w:color w:val="000009"/>
                <w:spacing w:val="2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зі</w:t>
            </w:r>
            <w:r>
              <w:rPr>
                <w:b/>
                <w:color w:val="000009"/>
                <w:spacing w:val="2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спеціальним</w:t>
            </w:r>
            <w:r>
              <w:rPr>
                <w:b/>
                <w:color w:val="000009"/>
                <w:spacing w:val="2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відкритий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Постачальником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уповноваженому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банку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і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зазначений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у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Договорі,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сайті</w:t>
            </w:r>
            <w:r>
              <w:rPr>
                <w:b/>
                <w:color w:val="000009"/>
                <w:spacing w:val="1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Постачальника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</w:p>
          <w:p w14:paraId="7F327C60" w14:textId="2931D4CA" w:rsidR="00377D34" w:rsidRDefault="00E23671" w:rsidP="00E23671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E79C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«Хмельницькенергозбут»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1F29BD9A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№1С/</w:t>
            </w:r>
            <w:r w:rsidR="00FD1224">
              <w:rPr>
                <w:b/>
                <w:color w:val="000009"/>
                <w:sz w:val="16"/>
                <w:lang w:val="en-US"/>
              </w:rPr>
              <w:t>3</w:t>
            </w:r>
            <w:r>
              <w:rPr>
                <w:b/>
                <w:color w:val="000009"/>
                <w:sz w:val="16"/>
              </w:rPr>
              <w:t xml:space="preserve">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пропозиції. Умови даної комерційної пропозиції для діючих Договорів набирають чинності з</w:t>
            </w:r>
            <w:r w:rsidR="009A0C55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9A0C55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</w:t>
            </w:r>
            <w:r w:rsidR="009A0C55">
              <w:rPr>
                <w:b/>
                <w:color w:val="000009"/>
                <w:sz w:val="16"/>
              </w:rPr>
              <w:t>2</w:t>
            </w:r>
            <w:r w:rsidR="006E7B41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CFE3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8F9CF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2E06485A"/>
    <w:multiLevelType w:val="hybridMultilevel"/>
    <w:tmpl w:val="D10E91C4"/>
    <w:lvl w:ilvl="0" w:tplc="7F6A79C8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5BAC45D6">
      <w:numFmt w:val="bullet"/>
      <w:lvlText w:val="•"/>
      <w:lvlJc w:val="left"/>
      <w:pPr>
        <w:ind w:left="1256" w:hanging="104"/>
      </w:pPr>
      <w:rPr>
        <w:lang w:val="uk-UA" w:eastAsia="en-US" w:bidi="ar-SA"/>
      </w:rPr>
    </w:lvl>
    <w:lvl w:ilvl="2" w:tplc="74008894">
      <w:numFmt w:val="bullet"/>
      <w:lvlText w:val="•"/>
      <w:lvlJc w:val="left"/>
      <w:pPr>
        <w:ind w:left="2293" w:hanging="104"/>
      </w:pPr>
      <w:rPr>
        <w:lang w:val="uk-UA" w:eastAsia="en-US" w:bidi="ar-SA"/>
      </w:rPr>
    </w:lvl>
    <w:lvl w:ilvl="3" w:tplc="05FC02FC">
      <w:numFmt w:val="bullet"/>
      <w:lvlText w:val="•"/>
      <w:lvlJc w:val="left"/>
      <w:pPr>
        <w:ind w:left="3330" w:hanging="104"/>
      </w:pPr>
      <w:rPr>
        <w:lang w:val="uk-UA" w:eastAsia="en-US" w:bidi="ar-SA"/>
      </w:rPr>
    </w:lvl>
    <w:lvl w:ilvl="4" w:tplc="C068EF80">
      <w:numFmt w:val="bullet"/>
      <w:lvlText w:val="•"/>
      <w:lvlJc w:val="left"/>
      <w:pPr>
        <w:ind w:left="4367" w:hanging="104"/>
      </w:pPr>
      <w:rPr>
        <w:lang w:val="uk-UA" w:eastAsia="en-US" w:bidi="ar-SA"/>
      </w:rPr>
    </w:lvl>
    <w:lvl w:ilvl="5" w:tplc="90B269D4">
      <w:numFmt w:val="bullet"/>
      <w:lvlText w:val="•"/>
      <w:lvlJc w:val="left"/>
      <w:pPr>
        <w:ind w:left="5404" w:hanging="104"/>
      </w:pPr>
      <w:rPr>
        <w:lang w:val="uk-UA" w:eastAsia="en-US" w:bidi="ar-SA"/>
      </w:rPr>
    </w:lvl>
    <w:lvl w:ilvl="6" w:tplc="765412D4">
      <w:numFmt w:val="bullet"/>
      <w:lvlText w:val="•"/>
      <w:lvlJc w:val="left"/>
      <w:pPr>
        <w:ind w:left="6440" w:hanging="104"/>
      </w:pPr>
      <w:rPr>
        <w:lang w:val="uk-UA" w:eastAsia="en-US" w:bidi="ar-SA"/>
      </w:rPr>
    </w:lvl>
    <w:lvl w:ilvl="7" w:tplc="D488EA20">
      <w:numFmt w:val="bullet"/>
      <w:lvlText w:val="•"/>
      <w:lvlJc w:val="left"/>
      <w:pPr>
        <w:ind w:left="7477" w:hanging="104"/>
      </w:pPr>
      <w:rPr>
        <w:lang w:val="uk-UA" w:eastAsia="en-US" w:bidi="ar-SA"/>
      </w:rPr>
    </w:lvl>
    <w:lvl w:ilvl="8" w:tplc="4EAA64B0">
      <w:numFmt w:val="bullet"/>
      <w:lvlText w:val="•"/>
      <w:lvlJc w:val="left"/>
      <w:pPr>
        <w:ind w:left="8514" w:hanging="104"/>
      </w:pPr>
      <w:rPr>
        <w:lang w:val="uk-UA" w:eastAsia="en-US" w:bidi="ar-SA"/>
      </w:rPr>
    </w:lvl>
  </w:abstractNum>
  <w:abstractNum w:abstractNumId="2" w15:restartNumberingAfterBreak="0">
    <w:nsid w:val="49435CDD"/>
    <w:multiLevelType w:val="hybridMultilevel"/>
    <w:tmpl w:val="C3F87478"/>
    <w:lvl w:ilvl="0" w:tplc="805CC63C"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80C48800">
      <w:numFmt w:val="bullet"/>
      <w:lvlText w:val="•"/>
      <w:lvlJc w:val="left"/>
      <w:pPr>
        <w:ind w:left="1256" w:hanging="106"/>
      </w:pPr>
      <w:rPr>
        <w:rFonts w:hint="default"/>
        <w:lang w:val="uk-UA" w:eastAsia="en-US" w:bidi="ar-SA"/>
      </w:rPr>
    </w:lvl>
    <w:lvl w:ilvl="2" w:tplc="E2E052E6">
      <w:numFmt w:val="bullet"/>
      <w:lvlText w:val="•"/>
      <w:lvlJc w:val="left"/>
      <w:pPr>
        <w:ind w:left="2293" w:hanging="106"/>
      </w:pPr>
      <w:rPr>
        <w:rFonts w:hint="default"/>
        <w:lang w:val="uk-UA" w:eastAsia="en-US" w:bidi="ar-SA"/>
      </w:rPr>
    </w:lvl>
    <w:lvl w:ilvl="3" w:tplc="9DFA15E6">
      <w:numFmt w:val="bullet"/>
      <w:lvlText w:val="•"/>
      <w:lvlJc w:val="left"/>
      <w:pPr>
        <w:ind w:left="3330" w:hanging="106"/>
      </w:pPr>
      <w:rPr>
        <w:rFonts w:hint="default"/>
        <w:lang w:val="uk-UA" w:eastAsia="en-US" w:bidi="ar-SA"/>
      </w:rPr>
    </w:lvl>
    <w:lvl w:ilvl="4" w:tplc="70EEBFB0">
      <w:numFmt w:val="bullet"/>
      <w:lvlText w:val="•"/>
      <w:lvlJc w:val="left"/>
      <w:pPr>
        <w:ind w:left="4367" w:hanging="106"/>
      </w:pPr>
      <w:rPr>
        <w:rFonts w:hint="default"/>
        <w:lang w:val="uk-UA" w:eastAsia="en-US" w:bidi="ar-SA"/>
      </w:rPr>
    </w:lvl>
    <w:lvl w:ilvl="5" w:tplc="6178900E">
      <w:numFmt w:val="bullet"/>
      <w:lvlText w:val="•"/>
      <w:lvlJc w:val="left"/>
      <w:pPr>
        <w:ind w:left="5404" w:hanging="106"/>
      </w:pPr>
      <w:rPr>
        <w:rFonts w:hint="default"/>
        <w:lang w:val="uk-UA" w:eastAsia="en-US" w:bidi="ar-SA"/>
      </w:rPr>
    </w:lvl>
    <w:lvl w:ilvl="6" w:tplc="EA984F38">
      <w:numFmt w:val="bullet"/>
      <w:lvlText w:val="•"/>
      <w:lvlJc w:val="left"/>
      <w:pPr>
        <w:ind w:left="6440" w:hanging="106"/>
      </w:pPr>
      <w:rPr>
        <w:rFonts w:hint="default"/>
        <w:lang w:val="uk-UA" w:eastAsia="en-US" w:bidi="ar-SA"/>
      </w:rPr>
    </w:lvl>
    <w:lvl w:ilvl="7" w:tplc="87A441F6">
      <w:numFmt w:val="bullet"/>
      <w:lvlText w:val="•"/>
      <w:lvlJc w:val="left"/>
      <w:pPr>
        <w:ind w:left="7477" w:hanging="106"/>
      </w:pPr>
      <w:rPr>
        <w:rFonts w:hint="default"/>
        <w:lang w:val="uk-UA" w:eastAsia="en-US" w:bidi="ar-SA"/>
      </w:rPr>
    </w:lvl>
    <w:lvl w:ilvl="8" w:tplc="0DB42EEA">
      <w:numFmt w:val="bullet"/>
      <w:lvlText w:val="•"/>
      <w:lvlJc w:val="left"/>
      <w:pPr>
        <w:ind w:left="8514" w:hanging="106"/>
      </w:pPr>
      <w:rPr>
        <w:rFonts w:hint="default"/>
        <w:lang w:val="uk-UA" w:eastAsia="en-US" w:bidi="ar-SA"/>
      </w:rPr>
    </w:lvl>
  </w:abstractNum>
  <w:abstractNum w:abstractNumId="3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3"/>
  </w:num>
  <w:num w:numId="3" w16cid:durableId="1657415550">
    <w:abstractNumId w:val="1"/>
  </w:num>
  <w:num w:numId="4" w16cid:durableId="105396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141F50"/>
    <w:rsid w:val="001A04B7"/>
    <w:rsid w:val="00226537"/>
    <w:rsid w:val="00377D34"/>
    <w:rsid w:val="00441233"/>
    <w:rsid w:val="00485745"/>
    <w:rsid w:val="00595B79"/>
    <w:rsid w:val="00687F9E"/>
    <w:rsid w:val="006E7B41"/>
    <w:rsid w:val="009A0C55"/>
    <w:rsid w:val="00B73782"/>
    <w:rsid w:val="00D02A6A"/>
    <w:rsid w:val="00E16921"/>
    <w:rsid w:val="00E23671"/>
    <w:rsid w:val="00F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7755</Words>
  <Characters>4421</Characters>
  <Application>Microsoft Office Word</Application>
  <DocSecurity>0</DocSecurity>
  <Lines>36</Lines>
  <Paragraphs>24</Paragraphs>
  <ScaleCrop>false</ScaleCrop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Serj Tsaruk</cp:lastModifiedBy>
  <cp:revision>6</cp:revision>
  <dcterms:created xsi:type="dcterms:W3CDTF">2026-05-20T09:56:00Z</dcterms:created>
  <dcterms:modified xsi:type="dcterms:W3CDTF">2026-05-27T08:29:00Z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